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7241" w14:textId="29D0CA51" w:rsidR="008153F9" w:rsidRDefault="008153F9" w:rsidP="00752A55">
      <w:pPr>
        <w:rPr>
          <w:rFonts w:ascii="Bahnschrift" w:hAnsi="Bahnschrift"/>
        </w:rPr>
      </w:pPr>
    </w:p>
    <w:p w14:paraId="490A9001" w14:textId="55855F61" w:rsidR="0063385D" w:rsidRDefault="0063385D" w:rsidP="00752A55">
      <w:pPr>
        <w:rPr>
          <w:rFonts w:ascii="Bahnschrift" w:hAnsi="Bahnschrift"/>
        </w:rPr>
      </w:pPr>
      <w:r>
        <w:rPr>
          <w:rFonts w:ascii="Bahnschrift" w:hAnsi="Bahnschrift"/>
        </w:rPr>
        <w:t xml:space="preserve">Safeguarding </w:t>
      </w:r>
    </w:p>
    <w:p w14:paraId="641598F8" w14:textId="77777777" w:rsidR="0063385D" w:rsidRDefault="0063385D" w:rsidP="00752A55">
      <w:pPr>
        <w:rPr>
          <w:rFonts w:ascii="Bahnschrift" w:hAnsi="Bahnschrift"/>
        </w:rPr>
      </w:pPr>
    </w:p>
    <w:p w14:paraId="3C2CD785" w14:textId="69253014" w:rsidR="0063385D" w:rsidRDefault="0063385D" w:rsidP="0063385D">
      <w:pPr>
        <w:rPr>
          <w:rFonts w:ascii="Bahnschrift" w:hAnsi="Bahnschrift"/>
          <w:b/>
          <w:bCs/>
          <w:color w:val="B4C6E7" w:themeColor="accent1" w:themeTint="66"/>
          <w:sz w:val="24"/>
          <w:szCs w:val="24"/>
        </w:rPr>
      </w:pPr>
      <w:r w:rsidRPr="007B7E9D">
        <w:rPr>
          <w:rFonts w:ascii="Bahnschrift" w:hAnsi="Bahnschrift"/>
          <w:b/>
          <w:bCs/>
          <w:color w:val="B4C6E7" w:themeColor="accent1" w:themeTint="66"/>
          <w:sz w:val="24"/>
          <w:szCs w:val="24"/>
        </w:rPr>
        <w:t>Safeguarding</w:t>
      </w:r>
      <w:r>
        <w:rPr>
          <w:rFonts w:ascii="Bahnschrift" w:hAnsi="Bahnschrift"/>
          <w:b/>
          <w:bCs/>
          <w:color w:val="B4C6E7" w:themeColor="accent1" w:themeTint="66"/>
          <w:sz w:val="24"/>
          <w:szCs w:val="24"/>
        </w:rPr>
        <w:t>, confidentiality and behaviour</w:t>
      </w:r>
      <w:r>
        <w:rPr>
          <w:rFonts w:ascii="Bahnschrift" w:hAnsi="Bahnschrift"/>
          <w:b/>
          <w:bCs/>
          <w:color w:val="B4C6E7" w:themeColor="accent1" w:themeTint="66"/>
          <w:sz w:val="24"/>
          <w:szCs w:val="24"/>
        </w:rPr>
        <w:t xml:space="preserve"> contracting to ensure understanding.</w:t>
      </w:r>
    </w:p>
    <w:p w14:paraId="1F54EFAC" w14:textId="77777777" w:rsidR="0063385D" w:rsidRDefault="0063385D" w:rsidP="0063385D">
      <w:pPr>
        <w:rPr>
          <w:rFonts w:ascii="Bahnschrift" w:hAnsi="Bahnschrift"/>
          <w:color w:val="000000" w:themeColor="text1"/>
          <w:sz w:val="20"/>
          <w:szCs w:val="20"/>
        </w:rPr>
      </w:pPr>
      <w:r>
        <w:rPr>
          <w:rFonts w:ascii="Bahnschrift" w:hAnsi="Bahnschrift"/>
          <w:color w:val="000000" w:themeColor="text1"/>
          <w:sz w:val="20"/>
          <w:szCs w:val="20"/>
        </w:rPr>
        <w:t>A simple contact which can be viewed here …………………………………. Is what will be used during my first session with a young person to explain mine and their expectations around behaviour/ conduct during sessions, What I can and cannot do, how confidentiality works and how that works when there is a safeguarding concern.</w:t>
      </w:r>
    </w:p>
    <w:p w14:paraId="4DF68305" w14:textId="77777777" w:rsidR="0063385D" w:rsidRPr="001A60C2" w:rsidRDefault="0063385D" w:rsidP="0063385D">
      <w:pPr>
        <w:rPr>
          <w:rFonts w:ascii="Bahnschrift" w:hAnsi="Bahnschrift"/>
          <w:color w:val="B4C6E7" w:themeColor="accent1" w:themeTint="66"/>
          <w:sz w:val="24"/>
          <w:szCs w:val="24"/>
        </w:rPr>
      </w:pPr>
      <w:r w:rsidRPr="001A60C2">
        <w:rPr>
          <w:rFonts w:ascii="Bahnschrift" w:hAnsi="Bahnschrift"/>
          <w:color w:val="B4C6E7" w:themeColor="accent1" w:themeTint="66"/>
          <w:sz w:val="24"/>
          <w:szCs w:val="24"/>
        </w:rPr>
        <w:t>Safeguarding reporting</w:t>
      </w:r>
    </w:p>
    <w:p w14:paraId="050D3D3F" w14:textId="77777777" w:rsidR="0063385D" w:rsidRDefault="0063385D" w:rsidP="0063385D">
      <w:pPr>
        <w:rPr>
          <w:rFonts w:ascii="Bahnschrift" w:hAnsi="Bahnschrift"/>
          <w:color w:val="000000" w:themeColor="text1"/>
          <w:sz w:val="20"/>
          <w:szCs w:val="20"/>
        </w:rPr>
      </w:pPr>
      <w:r w:rsidRPr="007B7E9D">
        <w:rPr>
          <w:rFonts w:ascii="Bahnschrift" w:hAnsi="Bahnschrift"/>
          <w:color w:val="000000" w:themeColor="text1"/>
          <w:sz w:val="20"/>
          <w:szCs w:val="20"/>
        </w:rPr>
        <w:t xml:space="preserve">There </w:t>
      </w:r>
      <w:r>
        <w:rPr>
          <w:rFonts w:ascii="Bahnschrift" w:hAnsi="Bahnschrift"/>
          <w:color w:val="000000" w:themeColor="text1"/>
          <w:sz w:val="20"/>
          <w:szCs w:val="20"/>
        </w:rPr>
        <w:t xml:space="preserve">will be times that a I will become concerned about the wellbeing and safety of a young person that I am working with. Confidentiality will be broken in this instance </w:t>
      </w:r>
      <w:proofErr w:type="gramStart"/>
      <w:r>
        <w:rPr>
          <w:rFonts w:ascii="Bahnschrift" w:hAnsi="Bahnschrift"/>
          <w:color w:val="000000" w:themeColor="text1"/>
          <w:sz w:val="20"/>
          <w:szCs w:val="20"/>
        </w:rPr>
        <w:t>in order to</w:t>
      </w:r>
      <w:proofErr w:type="gramEnd"/>
      <w:r>
        <w:rPr>
          <w:rFonts w:ascii="Bahnschrift" w:hAnsi="Bahnschrift"/>
          <w:color w:val="000000" w:themeColor="text1"/>
          <w:sz w:val="20"/>
          <w:szCs w:val="20"/>
        </w:rPr>
        <w:t xml:space="preserve"> protect the young person. An </w:t>
      </w:r>
      <w:proofErr w:type="spellStart"/>
      <w:r>
        <w:rPr>
          <w:rFonts w:ascii="Bahnschrift" w:hAnsi="Bahnschrift"/>
          <w:color w:val="000000" w:themeColor="text1"/>
          <w:sz w:val="20"/>
          <w:szCs w:val="20"/>
        </w:rPr>
        <w:t>Inter Agency</w:t>
      </w:r>
      <w:proofErr w:type="spellEnd"/>
      <w:r>
        <w:rPr>
          <w:rFonts w:ascii="Bahnschrift" w:hAnsi="Bahnschrift"/>
          <w:color w:val="000000" w:themeColor="text1"/>
          <w:sz w:val="20"/>
          <w:szCs w:val="20"/>
        </w:rPr>
        <w:t xml:space="preserve"> referral form (IARF) will be completed to report child welfare and safeguarding concerns. This process will be explained to the young person on the first session as well as at the time if an IARF form needs to be raised.</w:t>
      </w:r>
    </w:p>
    <w:p w14:paraId="67F358F9" w14:textId="77777777" w:rsidR="0063385D" w:rsidRDefault="0063385D" w:rsidP="0063385D">
      <w:pPr>
        <w:rPr>
          <w:rFonts w:ascii="Bahnschrift" w:hAnsi="Bahnschrift"/>
          <w:color w:val="000000" w:themeColor="text1"/>
          <w:sz w:val="20"/>
          <w:szCs w:val="20"/>
        </w:rPr>
      </w:pPr>
      <w:r>
        <w:rPr>
          <w:rFonts w:ascii="Bahnschrift" w:hAnsi="Bahnschrift"/>
          <w:color w:val="000000" w:themeColor="text1"/>
          <w:sz w:val="20"/>
          <w:szCs w:val="20"/>
        </w:rPr>
        <w:t xml:space="preserve">This is the procedure I will use to notify Hampshire Child Safeguarding Team about a concern I may have: </w:t>
      </w:r>
    </w:p>
    <w:p w14:paraId="7DA94668" w14:textId="77777777" w:rsidR="0063385D" w:rsidRDefault="0063385D" w:rsidP="0063385D">
      <w:pPr>
        <w:rPr>
          <w:rFonts w:ascii="Bahnschrift" w:hAnsi="Bahnschrift"/>
          <w:color w:val="000000" w:themeColor="text1"/>
          <w:sz w:val="20"/>
          <w:szCs w:val="20"/>
        </w:rPr>
      </w:pPr>
      <w:hyperlink r:id="rId8" w:history="1">
        <w:r w:rsidRPr="00EB6A24">
          <w:rPr>
            <w:rStyle w:val="Hyperlink"/>
            <w:rFonts w:ascii="Bahnschrift" w:hAnsi="Bahnschrift"/>
            <w:sz w:val="20"/>
            <w:szCs w:val="20"/>
          </w:rPr>
          <w:t>https://www.hants.gov.uk/socialcareandhealth/childrenandfamilies/safeguardingchildren/childprotection/reportingabuse</w:t>
        </w:r>
      </w:hyperlink>
    </w:p>
    <w:p w14:paraId="76622DB7" w14:textId="77777777" w:rsidR="0063385D" w:rsidRPr="00BE02C3" w:rsidRDefault="0063385D" w:rsidP="00752A55">
      <w:pPr>
        <w:rPr>
          <w:rFonts w:ascii="Bahnschrift" w:hAnsi="Bahnschrift"/>
        </w:rPr>
      </w:pPr>
    </w:p>
    <w:p w14:paraId="20EF066A" w14:textId="4902FE2B" w:rsidR="0063385D" w:rsidRPr="001A60C2" w:rsidRDefault="0063385D" w:rsidP="0063385D">
      <w:pPr>
        <w:rPr>
          <w:rFonts w:ascii="Bahnschrift" w:hAnsi="Bahnschrift"/>
          <w:b/>
          <w:bCs/>
          <w:color w:val="B4C6E7" w:themeColor="accent1" w:themeTint="66"/>
          <w:sz w:val="24"/>
          <w:szCs w:val="24"/>
        </w:rPr>
      </w:pPr>
      <w:r w:rsidRPr="001A60C2">
        <w:rPr>
          <w:rFonts w:ascii="Bahnschrift" w:hAnsi="Bahnschrift"/>
          <w:b/>
          <w:bCs/>
          <w:color w:val="B4C6E7" w:themeColor="accent1" w:themeTint="66"/>
          <w:sz w:val="24"/>
          <w:szCs w:val="24"/>
        </w:rPr>
        <w:t>Allegations against people in a position of trust</w:t>
      </w:r>
      <w:r>
        <w:rPr>
          <w:rFonts w:ascii="Bahnschrift" w:hAnsi="Bahnschrift"/>
          <w:b/>
          <w:bCs/>
          <w:color w:val="B4C6E7" w:themeColor="accent1" w:themeTint="66"/>
          <w:sz w:val="24"/>
          <w:szCs w:val="24"/>
        </w:rPr>
        <w:t>- Safeguarding reporting</w:t>
      </w:r>
    </w:p>
    <w:p w14:paraId="037B41CE" w14:textId="0BF326E0" w:rsidR="0063385D" w:rsidRPr="002376AD" w:rsidRDefault="0063385D" w:rsidP="0063385D">
      <w:pPr>
        <w:rPr>
          <w:rFonts w:ascii="Bahnschrift" w:hAnsi="Bahnschrift"/>
          <w:color w:val="000000" w:themeColor="text1"/>
          <w:sz w:val="20"/>
          <w:szCs w:val="20"/>
        </w:rPr>
      </w:pPr>
      <w:r>
        <w:rPr>
          <w:rFonts w:ascii="Bahnschrift" w:hAnsi="Bahnschrift"/>
          <w:color w:val="000000" w:themeColor="text1"/>
          <w:sz w:val="20"/>
          <w:szCs w:val="20"/>
        </w:rPr>
        <w:t>If a person who works in a position of trust with young people has behaved in the below way:</w:t>
      </w:r>
    </w:p>
    <w:p w14:paraId="2A9825DF" w14:textId="57B7FDD5" w:rsidR="0063385D" w:rsidRPr="00825BED" w:rsidRDefault="0063385D" w:rsidP="0063385D">
      <w:pPr>
        <w:numPr>
          <w:ilvl w:val="0"/>
          <w:numId w:val="5"/>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B</w:t>
      </w:r>
      <w:r w:rsidRPr="00825BED">
        <w:rPr>
          <w:rFonts w:ascii="Bahnschrift" w:eastAsia="Times New Roman" w:hAnsi="Bahnschrift" w:cs="Times New Roman"/>
          <w:color w:val="222222"/>
          <w:sz w:val="20"/>
          <w:szCs w:val="20"/>
          <w:lang w:eastAsia="en-GB"/>
        </w:rPr>
        <w:t xml:space="preserve">ehaved in a way that has harmed a </w:t>
      </w:r>
      <w:r w:rsidRPr="00825BED">
        <w:rPr>
          <w:rFonts w:ascii="Bahnschrift" w:eastAsia="Times New Roman" w:hAnsi="Bahnschrift" w:cs="Times New Roman"/>
          <w:color w:val="222222"/>
          <w:sz w:val="20"/>
          <w:szCs w:val="20"/>
          <w:lang w:eastAsia="en-GB"/>
        </w:rPr>
        <w:t>child or</w:t>
      </w:r>
      <w:r w:rsidRPr="00825BED">
        <w:rPr>
          <w:rFonts w:ascii="Bahnschrift" w:eastAsia="Times New Roman" w:hAnsi="Bahnschrift" w:cs="Times New Roman"/>
          <w:color w:val="222222"/>
          <w:sz w:val="20"/>
          <w:szCs w:val="20"/>
          <w:lang w:eastAsia="en-GB"/>
        </w:rPr>
        <w:t xml:space="preserve"> may have harmed a child</w:t>
      </w:r>
      <w:r>
        <w:rPr>
          <w:rFonts w:ascii="Bahnschrift" w:eastAsia="Times New Roman" w:hAnsi="Bahnschrift" w:cs="Times New Roman"/>
          <w:color w:val="222222"/>
          <w:sz w:val="20"/>
          <w:szCs w:val="20"/>
          <w:lang w:eastAsia="en-GB"/>
        </w:rPr>
        <w:t>.</w:t>
      </w:r>
    </w:p>
    <w:p w14:paraId="29F1B208" w14:textId="77777777" w:rsidR="0063385D" w:rsidRPr="00825BED" w:rsidRDefault="0063385D" w:rsidP="0063385D">
      <w:pPr>
        <w:numPr>
          <w:ilvl w:val="0"/>
          <w:numId w:val="5"/>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P</w:t>
      </w:r>
      <w:r w:rsidRPr="00825BED">
        <w:rPr>
          <w:rFonts w:ascii="Bahnschrift" w:eastAsia="Times New Roman" w:hAnsi="Bahnschrift" w:cs="Times New Roman"/>
          <w:color w:val="222222"/>
          <w:sz w:val="20"/>
          <w:szCs w:val="20"/>
          <w:lang w:eastAsia="en-GB"/>
        </w:rPr>
        <w:t>ossibly committed a criminal offence against or related to a child or</w:t>
      </w:r>
    </w:p>
    <w:p w14:paraId="3847A477" w14:textId="77777777" w:rsidR="0063385D" w:rsidRPr="00825BED" w:rsidRDefault="0063385D" w:rsidP="0063385D">
      <w:pPr>
        <w:numPr>
          <w:ilvl w:val="0"/>
          <w:numId w:val="5"/>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B</w:t>
      </w:r>
      <w:r w:rsidRPr="00825BED">
        <w:rPr>
          <w:rFonts w:ascii="Bahnschrift" w:eastAsia="Times New Roman" w:hAnsi="Bahnschrift" w:cs="Times New Roman"/>
          <w:color w:val="222222"/>
          <w:sz w:val="20"/>
          <w:szCs w:val="20"/>
          <w:lang w:eastAsia="en-GB"/>
        </w:rPr>
        <w:t>ehaved towards a child or children in a way that indicates they may pose a risk of harm to children</w:t>
      </w:r>
      <w:r>
        <w:rPr>
          <w:rFonts w:ascii="Bahnschrift" w:eastAsia="Times New Roman" w:hAnsi="Bahnschrift" w:cs="Times New Roman"/>
          <w:color w:val="222222"/>
          <w:sz w:val="20"/>
          <w:szCs w:val="20"/>
          <w:lang w:eastAsia="en-GB"/>
        </w:rPr>
        <w:t>.</w:t>
      </w:r>
    </w:p>
    <w:p w14:paraId="2F7D2E9E" w14:textId="77777777" w:rsidR="0063385D" w:rsidRPr="002376AD" w:rsidRDefault="0063385D" w:rsidP="0063385D">
      <w:pPr>
        <w:numPr>
          <w:ilvl w:val="0"/>
          <w:numId w:val="5"/>
        </w:numPr>
        <w:spacing w:before="100" w:beforeAutospacing="1" w:after="100" w:afterAutospacing="1" w:line="240" w:lineRule="auto"/>
        <w:ind w:left="960"/>
        <w:textAlignment w:val="baseline"/>
        <w:rPr>
          <w:rFonts w:ascii="Bahnschrift" w:eastAsia="Times New Roman" w:hAnsi="Bahnschrift" w:cs="Times New Roman"/>
          <w:color w:val="222222"/>
          <w:sz w:val="20"/>
          <w:szCs w:val="20"/>
          <w:lang w:eastAsia="en-GB"/>
        </w:rPr>
      </w:pPr>
      <w:r>
        <w:rPr>
          <w:rFonts w:ascii="Bahnschrift" w:eastAsia="Times New Roman" w:hAnsi="Bahnschrift" w:cs="Times New Roman"/>
          <w:color w:val="222222"/>
          <w:sz w:val="20"/>
          <w:szCs w:val="20"/>
          <w:lang w:eastAsia="en-GB"/>
        </w:rPr>
        <w:t>B</w:t>
      </w:r>
      <w:r w:rsidRPr="00825BED">
        <w:rPr>
          <w:rFonts w:ascii="Bahnschrift" w:eastAsia="Times New Roman" w:hAnsi="Bahnschrift" w:cs="Times New Roman"/>
          <w:color w:val="222222"/>
          <w:sz w:val="20"/>
          <w:szCs w:val="20"/>
          <w:lang w:eastAsia="en-GB"/>
        </w:rPr>
        <w:t>ehaved or may have behaved in a way that indicates they may not be suitable to work with children</w:t>
      </w:r>
      <w:r>
        <w:rPr>
          <w:rFonts w:ascii="Bahnschrift" w:eastAsia="Times New Roman" w:hAnsi="Bahnschrift" w:cs="Times New Roman"/>
          <w:color w:val="222222"/>
          <w:sz w:val="20"/>
          <w:szCs w:val="20"/>
          <w:lang w:eastAsia="en-GB"/>
        </w:rPr>
        <w:t>.</w:t>
      </w:r>
    </w:p>
    <w:p w14:paraId="70721E84" w14:textId="686FF9FB" w:rsidR="0063385D" w:rsidRPr="002376AD" w:rsidRDefault="0063385D" w:rsidP="0063385D">
      <w:pPr>
        <w:rPr>
          <w:rFonts w:ascii="Bahnschrift" w:hAnsi="Bahnschrift"/>
          <w:color w:val="222222"/>
          <w:sz w:val="20"/>
          <w:szCs w:val="20"/>
          <w:shd w:val="clear" w:color="auto" w:fill="F8F8F8"/>
        </w:rPr>
      </w:pPr>
      <w:r>
        <w:rPr>
          <w:rFonts w:ascii="Bahnschrift" w:hAnsi="Bahnschrift"/>
          <w:color w:val="222222"/>
          <w:sz w:val="20"/>
          <w:szCs w:val="20"/>
          <w:shd w:val="clear" w:color="auto" w:fill="F8F8F8"/>
        </w:rPr>
        <w:t>T</w:t>
      </w:r>
      <w:r w:rsidRPr="002376AD">
        <w:rPr>
          <w:rFonts w:ascii="Bahnschrift" w:hAnsi="Bahnschrift"/>
          <w:color w:val="222222"/>
          <w:sz w:val="20"/>
          <w:szCs w:val="20"/>
          <w:shd w:val="clear" w:color="auto" w:fill="F8F8F8"/>
        </w:rPr>
        <w:t>hen allegations procedures must be followed and reported to the Local Authority Designated Officer (LADO).</w:t>
      </w:r>
      <w:r w:rsidR="00563490">
        <w:rPr>
          <w:rFonts w:ascii="Bahnschrift" w:hAnsi="Bahnschrift"/>
          <w:color w:val="222222"/>
          <w:sz w:val="20"/>
          <w:szCs w:val="20"/>
          <w:shd w:val="clear" w:color="auto" w:fill="F8F8F8"/>
        </w:rPr>
        <w:t xml:space="preserve"> Below is a link to the </w:t>
      </w:r>
      <w:proofErr w:type="gramStart"/>
      <w:r w:rsidR="00563490">
        <w:rPr>
          <w:rFonts w:ascii="Bahnschrift" w:hAnsi="Bahnschrift"/>
          <w:color w:val="222222"/>
          <w:sz w:val="20"/>
          <w:szCs w:val="20"/>
          <w:shd w:val="clear" w:color="auto" w:fill="F8F8F8"/>
        </w:rPr>
        <w:t>up to date</w:t>
      </w:r>
      <w:proofErr w:type="gramEnd"/>
      <w:r w:rsidR="00563490">
        <w:rPr>
          <w:rFonts w:ascii="Bahnschrift" w:hAnsi="Bahnschrift"/>
          <w:color w:val="222222"/>
          <w:sz w:val="20"/>
          <w:szCs w:val="20"/>
          <w:shd w:val="clear" w:color="auto" w:fill="F8F8F8"/>
        </w:rPr>
        <w:t xml:space="preserve"> form and procedure to follow:</w:t>
      </w:r>
    </w:p>
    <w:p w14:paraId="3B7A1399" w14:textId="77777777" w:rsidR="0063385D" w:rsidRDefault="0063385D" w:rsidP="0063385D">
      <w:pPr>
        <w:rPr>
          <w:rFonts w:ascii="Bahnschrift" w:hAnsi="Bahnschrift"/>
          <w:color w:val="000000" w:themeColor="text1"/>
          <w:sz w:val="20"/>
          <w:szCs w:val="20"/>
        </w:rPr>
      </w:pPr>
      <w:hyperlink r:id="rId9" w:history="1">
        <w:r w:rsidRPr="00EB6A24">
          <w:rPr>
            <w:rStyle w:val="Hyperlink"/>
            <w:rFonts w:ascii="Bahnschrift" w:hAnsi="Bahnschrift"/>
            <w:sz w:val="20"/>
            <w:szCs w:val="20"/>
          </w:rPr>
          <w:t>https://www.hants.gov.uk/socialcareandhealth/childrenandfamilies/safeguardingchildren/allegations</w:t>
        </w:r>
      </w:hyperlink>
    </w:p>
    <w:p w14:paraId="0FCBB3AF" w14:textId="77777777" w:rsidR="00563490" w:rsidRDefault="00563490" w:rsidP="0063385D">
      <w:pPr>
        <w:rPr>
          <w:rFonts w:ascii="Bahnschrift" w:hAnsi="Bahnschrift"/>
          <w:color w:val="000000" w:themeColor="text1"/>
          <w:sz w:val="20"/>
          <w:szCs w:val="20"/>
        </w:rPr>
      </w:pPr>
    </w:p>
    <w:p w14:paraId="5262446D" w14:textId="7B9665B0" w:rsidR="00563490" w:rsidRPr="00C763FF" w:rsidRDefault="00563490" w:rsidP="0063385D">
      <w:pPr>
        <w:rPr>
          <w:rFonts w:ascii="Bahnschrift" w:hAnsi="Bahnschrift"/>
          <w:b/>
          <w:bCs/>
          <w:color w:val="B4C6E7" w:themeColor="accent1" w:themeTint="66"/>
          <w:sz w:val="20"/>
          <w:szCs w:val="20"/>
        </w:rPr>
      </w:pPr>
      <w:r w:rsidRPr="00C763FF">
        <w:rPr>
          <w:rFonts w:ascii="Bahnschrift" w:hAnsi="Bahnschrift"/>
          <w:b/>
          <w:bCs/>
          <w:color w:val="B4C6E7" w:themeColor="accent1" w:themeTint="66"/>
          <w:sz w:val="20"/>
          <w:szCs w:val="20"/>
        </w:rPr>
        <w:t xml:space="preserve">Prevent </w:t>
      </w:r>
    </w:p>
    <w:p w14:paraId="433D9824" w14:textId="69961443" w:rsidR="00563490" w:rsidRDefault="00563490" w:rsidP="0063385D">
      <w:pPr>
        <w:rPr>
          <w:rFonts w:ascii="Bahnschrift" w:hAnsi="Bahnschrift"/>
          <w:color w:val="000000" w:themeColor="text1"/>
          <w:sz w:val="20"/>
          <w:szCs w:val="20"/>
        </w:rPr>
      </w:pPr>
      <w:r>
        <w:rPr>
          <w:rStyle w:val="Strong"/>
          <w:rFonts w:ascii="Source Sans Pro" w:hAnsi="Source Sans Pro"/>
          <w:color w:val="222222"/>
          <w:bdr w:val="none" w:sz="0" w:space="0" w:color="auto" w:frame="1"/>
        </w:rPr>
        <w:t>Prevent</w:t>
      </w:r>
      <w:r>
        <w:rPr>
          <w:rStyle w:val="apple-converted-space"/>
          <w:rFonts w:ascii="Source Sans Pro" w:hAnsi="Source Sans Pro"/>
          <w:color w:val="222222"/>
          <w:shd w:val="clear" w:color="auto" w:fill="F8F8F8"/>
        </w:rPr>
        <w:t> </w:t>
      </w:r>
      <w:r>
        <w:rPr>
          <w:rFonts w:ascii="Source Sans Pro" w:hAnsi="Source Sans Pro"/>
          <w:color w:val="222222"/>
          <w:shd w:val="clear" w:color="auto" w:fill="F8F8F8"/>
        </w:rPr>
        <w:t>is about safeguarding individuals who are vulnerable to radicalisation by stopping them being drawn into terrorism or extremism. We all have a responsibility to keep Hampshire safe. Extremism and radicalisation in our communities are very real threats, and understanding what these are can help us reduce the threat from terrorism, radicalisation and extremism by</w:t>
      </w:r>
      <w:r>
        <w:rPr>
          <w:rStyle w:val="apple-converted-space"/>
          <w:rFonts w:ascii="Source Sans Pro" w:hAnsi="Source Sans Pro"/>
          <w:color w:val="222222"/>
          <w:shd w:val="clear" w:color="auto" w:fill="F8F8F8"/>
        </w:rPr>
        <w:t> </w:t>
      </w:r>
      <w:hyperlink r:id="rId10" w:history="1">
        <w:r>
          <w:rPr>
            <w:rStyle w:val="Hyperlink"/>
            <w:rFonts w:ascii="Source Sans Pro" w:hAnsi="Source Sans Pro"/>
            <w:color w:val="480387"/>
            <w:bdr w:val="none" w:sz="0" w:space="0" w:color="auto" w:frame="1"/>
          </w:rPr>
          <w:t>being vigilant</w:t>
        </w:r>
      </w:hyperlink>
      <w:r>
        <w:rPr>
          <w:rFonts w:ascii="Source Sans Pro" w:hAnsi="Source Sans Pro"/>
          <w:color w:val="222222"/>
          <w:shd w:val="clear" w:color="auto" w:fill="F8F8F8"/>
        </w:rPr>
        <w:t>, knowing what to report, and how to report it.</w:t>
      </w:r>
      <w:r>
        <w:rPr>
          <w:rFonts w:ascii="Source Sans Pro" w:hAnsi="Source Sans Pro"/>
          <w:color w:val="222222"/>
          <w:shd w:val="clear" w:color="auto" w:fill="F8F8F8"/>
        </w:rPr>
        <w:t xml:space="preserve"> Below details the latest reporting that is followed when reporting.</w:t>
      </w:r>
    </w:p>
    <w:p w14:paraId="7E62DF57" w14:textId="631B06EF" w:rsidR="00563490" w:rsidRDefault="00563490" w:rsidP="0063385D">
      <w:pPr>
        <w:rPr>
          <w:rFonts w:ascii="Bahnschrift" w:hAnsi="Bahnschrift"/>
          <w:color w:val="000000" w:themeColor="text1"/>
          <w:sz w:val="20"/>
          <w:szCs w:val="20"/>
        </w:rPr>
      </w:pPr>
      <w:hyperlink r:id="rId11" w:history="1">
        <w:r w:rsidRPr="00EB6A24">
          <w:rPr>
            <w:rStyle w:val="Hyperlink"/>
            <w:rFonts w:ascii="Bahnschrift" w:hAnsi="Bahnschrift"/>
            <w:sz w:val="20"/>
            <w:szCs w:val="20"/>
          </w:rPr>
          <w:t>https://www.hants.gov.uk/community/prevent</w:t>
        </w:r>
      </w:hyperlink>
    </w:p>
    <w:p w14:paraId="7C69A908" w14:textId="77777777" w:rsidR="00C763FF" w:rsidRDefault="00C763FF" w:rsidP="0063385D">
      <w:pPr>
        <w:rPr>
          <w:rFonts w:ascii="Bahnschrift" w:hAnsi="Bahnschrift"/>
          <w:color w:val="000000" w:themeColor="text1"/>
          <w:sz w:val="20"/>
          <w:szCs w:val="20"/>
        </w:rPr>
      </w:pPr>
    </w:p>
    <w:p w14:paraId="52FC168A" w14:textId="77777777" w:rsidR="00C763FF" w:rsidRDefault="00C763FF" w:rsidP="0063385D">
      <w:pPr>
        <w:rPr>
          <w:rFonts w:ascii="Bahnschrift" w:hAnsi="Bahnschrift"/>
          <w:color w:val="000000" w:themeColor="text1"/>
          <w:sz w:val="20"/>
          <w:szCs w:val="20"/>
        </w:rPr>
      </w:pPr>
    </w:p>
    <w:p w14:paraId="21F3CC55" w14:textId="2CBDA0E7" w:rsidR="00C763FF" w:rsidRDefault="00C763FF" w:rsidP="0063385D">
      <w:pPr>
        <w:rPr>
          <w:rFonts w:ascii="Bahnschrift" w:hAnsi="Bahnschrift"/>
          <w:color w:val="000000" w:themeColor="text1"/>
          <w:sz w:val="20"/>
          <w:szCs w:val="20"/>
        </w:rPr>
      </w:pPr>
      <w:r>
        <w:rPr>
          <w:rFonts w:ascii="Bahnschrift" w:hAnsi="Bahnschrift"/>
          <w:color w:val="000000" w:themeColor="text1"/>
          <w:sz w:val="20"/>
          <w:szCs w:val="20"/>
        </w:rPr>
        <w:t xml:space="preserve">Training </w:t>
      </w:r>
    </w:p>
    <w:p w14:paraId="05A4CFB5" w14:textId="2D366374" w:rsidR="00C763FF" w:rsidRDefault="00C763FF" w:rsidP="0063385D">
      <w:pPr>
        <w:rPr>
          <w:rFonts w:ascii="Bahnschrift" w:hAnsi="Bahnschrift"/>
          <w:color w:val="000000" w:themeColor="text1"/>
          <w:sz w:val="20"/>
          <w:szCs w:val="20"/>
        </w:rPr>
      </w:pPr>
      <w:r>
        <w:rPr>
          <w:rFonts w:ascii="Bahnschrift" w:hAnsi="Bahnschrift"/>
          <w:color w:val="000000" w:themeColor="text1"/>
          <w:sz w:val="20"/>
          <w:szCs w:val="20"/>
        </w:rPr>
        <w:t xml:space="preserve">Safeguarding training will be completed every two years to ensure that I am up to date and compliant with </w:t>
      </w:r>
    </w:p>
    <w:p w14:paraId="252EF06B" w14:textId="77777777" w:rsidR="00563490" w:rsidRDefault="00563490" w:rsidP="0063385D">
      <w:pPr>
        <w:rPr>
          <w:rFonts w:ascii="Bahnschrift" w:hAnsi="Bahnschrift"/>
          <w:color w:val="000000" w:themeColor="text1"/>
          <w:sz w:val="20"/>
          <w:szCs w:val="20"/>
        </w:rPr>
      </w:pPr>
    </w:p>
    <w:p w14:paraId="49EE5B4B" w14:textId="77777777" w:rsidR="005011D6" w:rsidRPr="00BE02C3" w:rsidRDefault="005011D6" w:rsidP="00752A55">
      <w:pPr>
        <w:rPr>
          <w:rFonts w:ascii="Bahnschrift" w:hAnsi="Bahnschrift"/>
        </w:rPr>
      </w:pPr>
    </w:p>
    <w:p w14:paraId="79B3B10D" w14:textId="7D9C320F" w:rsidR="00CC3514" w:rsidRPr="00BE02C3" w:rsidRDefault="00CC3514" w:rsidP="00752A55">
      <w:pPr>
        <w:rPr>
          <w:rFonts w:ascii="Bahnschrift" w:hAnsi="Bahnschrift"/>
        </w:rPr>
      </w:pPr>
    </w:p>
    <w:p w14:paraId="6C3970D8" w14:textId="77777777" w:rsidR="00CC3514" w:rsidRPr="00BE02C3" w:rsidRDefault="00CC3514" w:rsidP="00752A55">
      <w:pPr>
        <w:rPr>
          <w:rFonts w:ascii="Bahnschrift" w:hAnsi="Bahnschrift"/>
        </w:rPr>
      </w:pPr>
    </w:p>
    <w:p w14:paraId="71925DAF" w14:textId="77777777" w:rsidR="00081CE0" w:rsidRPr="00BE02C3" w:rsidRDefault="00081CE0" w:rsidP="00752A55">
      <w:pPr>
        <w:rPr>
          <w:rFonts w:ascii="Bahnschrift" w:hAnsi="Bahnschrift"/>
        </w:rPr>
      </w:pPr>
    </w:p>
    <w:p w14:paraId="64414E68" w14:textId="77777777" w:rsidR="00081CE0" w:rsidRPr="00BE02C3" w:rsidRDefault="00081CE0" w:rsidP="00752A55">
      <w:pPr>
        <w:rPr>
          <w:rFonts w:ascii="Bahnschrift" w:hAnsi="Bahnschrift"/>
        </w:rPr>
      </w:pPr>
    </w:p>
    <w:p w14:paraId="4ECBFF8B" w14:textId="77777777" w:rsidR="00081CE0" w:rsidRPr="00BE02C3" w:rsidRDefault="00081CE0" w:rsidP="00752A55">
      <w:pPr>
        <w:rPr>
          <w:rFonts w:ascii="Bahnschrift" w:hAnsi="Bahnschrift"/>
        </w:rPr>
      </w:pPr>
    </w:p>
    <w:p w14:paraId="3072C399" w14:textId="77777777" w:rsidR="00081CE0" w:rsidRPr="00BE02C3" w:rsidRDefault="00081CE0" w:rsidP="00752A55">
      <w:pPr>
        <w:rPr>
          <w:rFonts w:ascii="Bahnschrift" w:hAnsi="Bahnschrift"/>
        </w:rPr>
      </w:pPr>
    </w:p>
    <w:p w14:paraId="042F06A7" w14:textId="77777777" w:rsidR="00081CE0" w:rsidRPr="00BE02C3" w:rsidRDefault="00081CE0" w:rsidP="00752A55">
      <w:pPr>
        <w:rPr>
          <w:rFonts w:ascii="Bahnschrift" w:hAnsi="Bahnschrift"/>
        </w:rPr>
      </w:pPr>
    </w:p>
    <w:p w14:paraId="09610046" w14:textId="77777777" w:rsidR="00081CE0" w:rsidRPr="00BE02C3" w:rsidRDefault="00081CE0" w:rsidP="00752A55">
      <w:pPr>
        <w:rPr>
          <w:rFonts w:ascii="Bahnschrift" w:hAnsi="Bahnschrift"/>
        </w:rPr>
      </w:pPr>
    </w:p>
    <w:p w14:paraId="6109E1BD" w14:textId="77777777" w:rsidR="00081CE0" w:rsidRPr="00BE02C3" w:rsidRDefault="00081CE0" w:rsidP="00752A55">
      <w:pPr>
        <w:rPr>
          <w:rFonts w:ascii="Bahnschrift" w:hAnsi="Bahnschrift"/>
        </w:rPr>
      </w:pPr>
    </w:p>
    <w:p w14:paraId="75B728E7" w14:textId="77777777" w:rsidR="00081CE0" w:rsidRPr="00BE02C3" w:rsidRDefault="00081CE0" w:rsidP="00752A55">
      <w:pPr>
        <w:rPr>
          <w:rFonts w:ascii="Bahnschrift" w:hAnsi="Bahnschrift"/>
        </w:rPr>
      </w:pPr>
    </w:p>
    <w:sectPr w:rsidR="00081CE0" w:rsidRPr="00BE02C3" w:rsidSect="00D0461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90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01EC" w14:textId="77777777" w:rsidR="00D0461F" w:rsidRDefault="00D0461F" w:rsidP="006D4125">
      <w:pPr>
        <w:spacing w:after="0" w:line="240" w:lineRule="auto"/>
      </w:pPr>
      <w:r>
        <w:separator/>
      </w:r>
    </w:p>
  </w:endnote>
  <w:endnote w:type="continuationSeparator" w:id="0">
    <w:p w14:paraId="39BA0CED" w14:textId="77777777" w:rsidR="00D0461F" w:rsidRDefault="00D0461F" w:rsidP="006D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reaming Outloud Pro">
    <w:panose1 w:val="03050502040302030504"/>
    <w:charset w:val="00"/>
    <w:family w:val="script"/>
    <w:pitch w:val="variable"/>
    <w:sig w:usb0="800000EF" w:usb1="0000000A"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9DDD" w14:textId="77777777" w:rsidR="009D6843" w:rsidRDefault="009D6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45B2" w14:textId="4155751B" w:rsidR="00032EF3" w:rsidRPr="0034297C" w:rsidRDefault="00032EF3" w:rsidP="00BE02C3">
    <w:pPr>
      <w:jc w:val="center"/>
      <w:rPr>
        <w:rFonts w:ascii="Dreaming Outloud Pro" w:hAnsi="Dreaming Outloud Pro" w:cs="Dreaming Outloud Pro"/>
        <w:b/>
        <w:bCs/>
      </w:rPr>
    </w:pPr>
    <w:r>
      <w:rPr>
        <w:rFonts w:ascii="Dreaming Outloud Pro" w:hAnsi="Dreaming Outloud Pro" w:cs="Dreaming Outloud Pro"/>
        <w:b/>
        <w:bCs/>
        <w:noProof/>
      </w:rPr>
      <w:drawing>
        <wp:inline distT="0" distB="0" distL="0" distR="0" wp14:anchorId="5EE2DCF5" wp14:editId="74BE3DCA">
          <wp:extent cx="914400" cy="264160"/>
          <wp:effectExtent l="0" t="0" r="0" b="2540"/>
          <wp:docPr id="723559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641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D8A8" w14:textId="77777777" w:rsidR="009D6843" w:rsidRDefault="009D6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A412" w14:textId="77777777" w:rsidR="00D0461F" w:rsidRDefault="00D0461F" w:rsidP="006D4125">
      <w:pPr>
        <w:spacing w:after="0" w:line="240" w:lineRule="auto"/>
      </w:pPr>
      <w:r>
        <w:separator/>
      </w:r>
    </w:p>
  </w:footnote>
  <w:footnote w:type="continuationSeparator" w:id="0">
    <w:p w14:paraId="46F0945F" w14:textId="77777777" w:rsidR="00D0461F" w:rsidRDefault="00D0461F" w:rsidP="006D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BE50" w14:textId="77777777" w:rsidR="009D6843" w:rsidRDefault="009D6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791"/>
      <w:gridCol w:w="3312"/>
      <w:gridCol w:w="2258"/>
    </w:tblGrid>
    <w:tr w:rsidR="00AA434E" w:rsidRPr="00BE02C3" w14:paraId="6960CB81" w14:textId="77777777" w:rsidTr="00EA0A5F">
      <w:trPr>
        <w:trHeight w:val="1629"/>
      </w:trPr>
      <w:tc>
        <w:tcPr>
          <w:tcW w:w="2289" w:type="dxa"/>
        </w:tcPr>
        <w:p w14:paraId="1BF689FA" w14:textId="6C53007B" w:rsidR="00AA434E" w:rsidRPr="00BE02C3" w:rsidRDefault="00032EF3" w:rsidP="006D4125">
          <w:pPr>
            <w:pStyle w:val="Header"/>
            <w:rPr>
              <w:rFonts w:ascii="Bahnschrift" w:hAnsi="Bahnschrift"/>
            </w:rPr>
          </w:pPr>
          <w:r>
            <w:rPr>
              <w:rFonts w:ascii="Bahnschrift" w:hAnsi="Bahnschrift"/>
              <w:noProof/>
            </w:rPr>
            <w:drawing>
              <wp:anchor distT="0" distB="0" distL="114300" distR="114300" simplePos="0" relativeHeight="251658240" behindDoc="0" locked="0" layoutInCell="1" allowOverlap="1" wp14:anchorId="5DCCA503" wp14:editId="7CD42D2D">
                <wp:simplePos x="0" y="0"/>
                <wp:positionH relativeFrom="column">
                  <wp:posOffset>0</wp:posOffset>
                </wp:positionH>
                <wp:positionV relativeFrom="paragraph">
                  <wp:posOffset>2540</wp:posOffset>
                </wp:positionV>
                <wp:extent cx="2010250" cy="882000"/>
                <wp:effectExtent l="0" t="0" r="0" b="0"/>
                <wp:wrapNone/>
                <wp:docPr id="130198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025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5" w:type="dxa"/>
        </w:tcPr>
        <w:p w14:paraId="62EB33FB" w14:textId="083021B9" w:rsidR="00AA434E" w:rsidRPr="00BE02C3" w:rsidRDefault="00AA434E" w:rsidP="004A576B">
          <w:pPr>
            <w:pStyle w:val="Header"/>
            <w:spacing w:before="240"/>
            <w:jc w:val="center"/>
            <w:rPr>
              <w:rFonts w:ascii="Bahnschrift" w:hAnsi="Bahnschrift" w:cstheme="minorHAnsi"/>
              <w:b/>
              <w:sz w:val="40"/>
              <w:szCs w:val="40"/>
            </w:rPr>
          </w:pPr>
        </w:p>
      </w:tc>
      <w:tc>
        <w:tcPr>
          <w:tcW w:w="3260" w:type="dxa"/>
          <w:vAlign w:val="center"/>
        </w:tcPr>
        <w:p w14:paraId="18A71EEF" w14:textId="57AD4533" w:rsidR="00AA434E" w:rsidRPr="00BE02C3" w:rsidRDefault="00AA434E" w:rsidP="00B51446">
          <w:pPr>
            <w:pStyle w:val="Header"/>
            <w:jc w:val="right"/>
            <w:rPr>
              <w:rFonts w:ascii="Bahnschrift" w:hAnsi="Bahnschrift"/>
              <w:sz w:val="20"/>
              <w:szCs w:val="26"/>
            </w:rPr>
          </w:pPr>
          <w:r w:rsidRPr="00BE02C3">
            <w:rPr>
              <w:rFonts w:ascii="Segoe UI Symbol" w:hAnsi="Segoe UI Symbol" w:cs="Segoe UI Symbol"/>
            </w:rPr>
            <w:t>☏</w:t>
          </w:r>
          <w:r w:rsidRPr="00BE02C3">
            <w:rPr>
              <w:rFonts w:ascii="Bahnschrift" w:hAnsi="Bahnschrift" w:cs="Segoe UI Symbol"/>
            </w:rPr>
            <w:t xml:space="preserve"> </w:t>
          </w:r>
          <w:r w:rsidR="00081CE0" w:rsidRPr="00BE02C3">
            <w:rPr>
              <w:rFonts w:ascii="Bahnschrift" w:hAnsi="Bahnschrift"/>
              <w:sz w:val="20"/>
              <w:szCs w:val="26"/>
            </w:rPr>
            <w:t>07535662410</w:t>
          </w:r>
        </w:p>
        <w:p w14:paraId="4216D234" w14:textId="77777777" w:rsidR="008F36C6" w:rsidRPr="00BE02C3" w:rsidRDefault="008F36C6" w:rsidP="00B51446">
          <w:pPr>
            <w:pStyle w:val="Header"/>
            <w:jc w:val="right"/>
            <w:rPr>
              <w:rFonts w:ascii="Bahnschrift" w:hAnsi="Bahnschrift"/>
              <w:sz w:val="20"/>
              <w:szCs w:val="26"/>
            </w:rPr>
          </w:pPr>
        </w:p>
        <w:p w14:paraId="5E5A789C" w14:textId="3010259F" w:rsidR="00AA434E" w:rsidRPr="00BE02C3" w:rsidRDefault="00AA434E" w:rsidP="00B51446">
          <w:pPr>
            <w:pStyle w:val="Header"/>
            <w:jc w:val="right"/>
            <w:rPr>
              <w:rFonts w:ascii="Bahnschrift" w:hAnsi="Bahnschrift"/>
              <w:sz w:val="20"/>
              <w:szCs w:val="26"/>
            </w:rPr>
          </w:pPr>
        </w:p>
        <w:p w14:paraId="76800C04" w14:textId="77777777" w:rsidR="00CC3514" w:rsidRPr="00BE02C3" w:rsidRDefault="00CC3514" w:rsidP="00B51446">
          <w:pPr>
            <w:pStyle w:val="Header"/>
            <w:jc w:val="right"/>
            <w:rPr>
              <w:rFonts w:ascii="Bahnschrift" w:hAnsi="Bahnschrift"/>
              <w:sz w:val="20"/>
              <w:szCs w:val="26"/>
            </w:rPr>
          </w:pPr>
        </w:p>
        <w:p w14:paraId="6E7DADF3" w14:textId="7DD12BD2" w:rsidR="00AA434E" w:rsidRPr="00BE02C3" w:rsidRDefault="00081CE0" w:rsidP="00B51446">
          <w:pPr>
            <w:pStyle w:val="Header"/>
            <w:jc w:val="right"/>
            <w:rPr>
              <w:rFonts w:ascii="Bahnschrift" w:hAnsi="Bahnschrift"/>
              <w:sz w:val="20"/>
              <w:szCs w:val="26"/>
            </w:rPr>
          </w:pPr>
          <w:r w:rsidRPr="00BE02C3">
            <w:rPr>
              <w:rFonts w:ascii="Bahnschrift" w:hAnsi="Bahnschrift"/>
              <w:sz w:val="20"/>
              <w:szCs w:val="26"/>
            </w:rPr>
            <w:t>emma</w:t>
          </w:r>
          <w:r w:rsidR="00AA434E" w:rsidRPr="00BE02C3">
            <w:rPr>
              <w:rFonts w:ascii="Bahnschrift" w:hAnsi="Bahnschrift"/>
              <w:sz w:val="20"/>
              <w:szCs w:val="26"/>
            </w:rPr>
            <w:t>@</w:t>
          </w:r>
          <w:r w:rsidRPr="00BE02C3">
            <w:rPr>
              <w:rFonts w:ascii="Bahnschrift" w:hAnsi="Bahnschrift"/>
              <w:sz w:val="20"/>
              <w:szCs w:val="26"/>
            </w:rPr>
            <w:t>solentyouthcoaching.co.uk</w:t>
          </w:r>
        </w:p>
        <w:p w14:paraId="5C17FBA8" w14:textId="41AB301A" w:rsidR="00AA434E" w:rsidRPr="00BE02C3" w:rsidRDefault="00F4354C" w:rsidP="00B51446">
          <w:pPr>
            <w:pStyle w:val="Header"/>
            <w:jc w:val="right"/>
            <w:rPr>
              <w:rFonts w:ascii="Bahnschrift" w:hAnsi="Bahnschrift"/>
              <w:sz w:val="20"/>
              <w:szCs w:val="26"/>
            </w:rPr>
          </w:pPr>
          <w:r w:rsidRPr="00BE02C3">
            <w:rPr>
              <w:rFonts w:ascii="Bahnschrift" w:hAnsi="Bahnschrift"/>
              <w:sz w:val="20"/>
              <w:szCs w:val="26"/>
            </w:rPr>
            <w:t>www.</w:t>
          </w:r>
          <w:r w:rsidR="00081CE0" w:rsidRPr="00BE02C3">
            <w:rPr>
              <w:rFonts w:ascii="Bahnschrift" w:hAnsi="Bahnschrift"/>
              <w:sz w:val="20"/>
              <w:szCs w:val="26"/>
            </w:rPr>
            <w:t>solentyouthcoaching</w:t>
          </w:r>
          <w:r w:rsidR="00AA434E" w:rsidRPr="00BE02C3">
            <w:rPr>
              <w:rFonts w:ascii="Bahnschrift" w:hAnsi="Bahnschrift"/>
              <w:sz w:val="20"/>
              <w:szCs w:val="26"/>
            </w:rPr>
            <w:t>.co</w:t>
          </w:r>
          <w:r w:rsidR="00081CE0" w:rsidRPr="00BE02C3">
            <w:rPr>
              <w:rFonts w:ascii="Bahnschrift" w:hAnsi="Bahnschrift"/>
              <w:sz w:val="20"/>
              <w:szCs w:val="26"/>
            </w:rPr>
            <w:t>.uk</w:t>
          </w:r>
        </w:p>
      </w:tc>
      <w:tc>
        <w:tcPr>
          <w:tcW w:w="2268" w:type="dxa"/>
          <w:vAlign w:val="center"/>
        </w:tcPr>
        <w:p w14:paraId="48CB8E56" w14:textId="3D99D0C0" w:rsidR="008F36C6" w:rsidRPr="00BE02C3" w:rsidRDefault="008F36C6" w:rsidP="00AA434E">
          <w:pPr>
            <w:pStyle w:val="Header"/>
            <w:jc w:val="right"/>
            <w:rPr>
              <w:rFonts w:ascii="Bahnschrift" w:hAnsi="Bahnschrift"/>
              <w:sz w:val="20"/>
              <w:szCs w:val="26"/>
            </w:rPr>
          </w:pPr>
          <w:r w:rsidRPr="00BE02C3">
            <w:rPr>
              <w:rFonts w:ascii="Bahnschrift" w:hAnsi="Bahnschrift"/>
              <w:sz w:val="20"/>
              <w:szCs w:val="26"/>
            </w:rPr>
            <w:t>Emma Mason</w:t>
          </w:r>
        </w:p>
        <w:p w14:paraId="17563A61" w14:textId="46B27F54" w:rsidR="00AA434E" w:rsidRPr="00BE02C3" w:rsidRDefault="00081CE0" w:rsidP="00AA434E">
          <w:pPr>
            <w:pStyle w:val="Header"/>
            <w:jc w:val="right"/>
            <w:rPr>
              <w:rFonts w:ascii="Bahnschrift" w:hAnsi="Bahnschrift"/>
              <w:sz w:val="20"/>
              <w:szCs w:val="26"/>
            </w:rPr>
          </w:pPr>
          <w:r w:rsidRPr="00BE02C3">
            <w:rPr>
              <w:rFonts w:ascii="Bahnschrift" w:hAnsi="Bahnschrift"/>
              <w:sz w:val="20"/>
              <w:szCs w:val="26"/>
            </w:rPr>
            <w:t>Solent Youth Coaching</w:t>
          </w:r>
        </w:p>
        <w:p w14:paraId="0AC226F6"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13, Rosemary Walk</w:t>
          </w:r>
        </w:p>
        <w:p w14:paraId="00F69234"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Lee-on-the-Solent</w:t>
          </w:r>
        </w:p>
        <w:p w14:paraId="561793B0"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Hampshire</w:t>
          </w:r>
        </w:p>
        <w:p w14:paraId="1F1E52F2" w14:textId="7AC526EE" w:rsidR="00AA434E" w:rsidRPr="00BE02C3" w:rsidRDefault="00AA434E" w:rsidP="00B51446">
          <w:pPr>
            <w:pStyle w:val="Header"/>
            <w:jc w:val="right"/>
            <w:rPr>
              <w:rFonts w:ascii="Bahnschrift" w:hAnsi="Bahnschrift"/>
              <w:sz w:val="20"/>
              <w:szCs w:val="26"/>
            </w:rPr>
          </w:pPr>
          <w:r w:rsidRPr="00BE02C3">
            <w:rPr>
              <w:rFonts w:ascii="Bahnschrift" w:hAnsi="Bahnschrift"/>
              <w:sz w:val="20"/>
              <w:szCs w:val="26"/>
            </w:rPr>
            <w:t>PO13 8JB</w:t>
          </w:r>
        </w:p>
      </w:tc>
    </w:tr>
  </w:tbl>
  <w:p w14:paraId="08F3299D" w14:textId="0E258C8E" w:rsidR="006D4125" w:rsidRPr="00BE02C3" w:rsidRDefault="006D4125" w:rsidP="006D4125">
    <w:pPr>
      <w:pStyle w:val="Header"/>
      <w:rPr>
        <w:rFonts w:ascii="Bahnschrift" w:hAnsi="Bahnschrif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FE61" w14:textId="77777777" w:rsidR="009D6843" w:rsidRDefault="009D6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868"/>
    <w:multiLevelType w:val="multilevel"/>
    <w:tmpl w:val="C6A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00E00"/>
    <w:multiLevelType w:val="hybridMultilevel"/>
    <w:tmpl w:val="9DB25EE0"/>
    <w:numStyleLink w:val="ImportedStyle1"/>
  </w:abstractNum>
  <w:abstractNum w:abstractNumId="2" w15:restartNumberingAfterBreak="0">
    <w:nsid w:val="5014439A"/>
    <w:multiLevelType w:val="hybridMultilevel"/>
    <w:tmpl w:val="9DB25EE0"/>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B4A1EBF"/>
    <w:multiLevelType w:val="hybridMultilevel"/>
    <w:tmpl w:val="9DB25EE0"/>
    <w:styleLink w:val="ImportedStyle1"/>
    <w:lvl w:ilvl="0" w:tplc="11C4F0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0CAC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763E3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130EF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2A18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10BAD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CB807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2E0D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9638A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6590575">
    <w:abstractNumId w:val="3"/>
  </w:num>
  <w:num w:numId="2" w16cid:durableId="553017">
    <w:abstractNumId w:val="1"/>
    <w:lvlOverride w:ilvl="0">
      <w:startOverride w:val="7"/>
    </w:lvlOverride>
  </w:num>
  <w:num w:numId="3" w16cid:durableId="462578923">
    <w:abstractNumId w:val="1"/>
  </w:num>
  <w:num w:numId="4" w16cid:durableId="830801851">
    <w:abstractNumId w:val="2"/>
  </w:num>
  <w:num w:numId="5" w16cid:durableId="134509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5"/>
    <w:rsid w:val="00032EF3"/>
    <w:rsid w:val="00081CE0"/>
    <w:rsid w:val="000F7819"/>
    <w:rsid w:val="00165E73"/>
    <w:rsid w:val="001D0A72"/>
    <w:rsid w:val="001F492A"/>
    <w:rsid w:val="002165BB"/>
    <w:rsid w:val="0022346C"/>
    <w:rsid w:val="002A5EF2"/>
    <w:rsid w:val="003527DA"/>
    <w:rsid w:val="0039136E"/>
    <w:rsid w:val="003A0E77"/>
    <w:rsid w:val="003D656C"/>
    <w:rsid w:val="003E30F1"/>
    <w:rsid w:val="004036AC"/>
    <w:rsid w:val="004049C0"/>
    <w:rsid w:val="00406149"/>
    <w:rsid w:val="0044709F"/>
    <w:rsid w:val="004A576B"/>
    <w:rsid w:val="004B225F"/>
    <w:rsid w:val="005011D6"/>
    <w:rsid w:val="005133DD"/>
    <w:rsid w:val="00526B6E"/>
    <w:rsid w:val="00544C36"/>
    <w:rsid w:val="00563490"/>
    <w:rsid w:val="0063385D"/>
    <w:rsid w:val="00671091"/>
    <w:rsid w:val="006C150F"/>
    <w:rsid w:val="006C7508"/>
    <w:rsid w:val="006D4125"/>
    <w:rsid w:val="006F2621"/>
    <w:rsid w:val="007130E3"/>
    <w:rsid w:val="00752A55"/>
    <w:rsid w:val="007A026B"/>
    <w:rsid w:val="007D1F35"/>
    <w:rsid w:val="008153F9"/>
    <w:rsid w:val="00824F66"/>
    <w:rsid w:val="008801BF"/>
    <w:rsid w:val="008F36C6"/>
    <w:rsid w:val="00927586"/>
    <w:rsid w:val="009538D6"/>
    <w:rsid w:val="00960B92"/>
    <w:rsid w:val="009C4A11"/>
    <w:rsid w:val="009D6843"/>
    <w:rsid w:val="009E57CB"/>
    <w:rsid w:val="00A229F0"/>
    <w:rsid w:val="00A933E8"/>
    <w:rsid w:val="00A97182"/>
    <w:rsid w:val="00AA270C"/>
    <w:rsid w:val="00AA434E"/>
    <w:rsid w:val="00AF2294"/>
    <w:rsid w:val="00B504CA"/>
    <w:rsid w:val="00B51446"/>
    <w:rsid w:val="00B71141"/>
    <w:rsid w:val="00BE02C3"/>
    <w:rsid w:val="00C026FA"/>
    <w:rsid w:val="00C2248A"/>
    <w:rsid w:val="00C71ACA"/>
    <w:rsid w:val="00C763FF"/>
    <w:rsid w:val="00C95C58"/>
    <w:rsid w:val="00CA3D83"/>
    <w:rsid w:val="00CC3514"/>
    <w:rsid w:val="00CD04A9"/>
    <w:rsid w:val="00D0461F"/>
    <w:rsid w:val="00D31E82"/>
    <w:rsid w:val="00D501E7"/>
    <w:rsid w:val="00D67E39"/>
    <w:rsid w:val="00D92A68"/>
    <w:rsid w:val="00DF401A"/>
    <w:rsid w:val="00DF42A1"/>
    <w:rsid w:val="00E62298"/>
    <w:rsid w:val="00EA0A5F"/>
    <w:rsid w:val="00EF39D5"/>
    <w:rsid w:val="00EF7F21"/>
    <w:rsid w:val="00F14D84"/>
    <w:rsid w:val="00F4354C"/>
    <w:rsid w:val="00F60677"/>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D6BA"/>
  <w15:chartTrackingRefBased/>
  <w15:docId w15:val="{08D88F53-4515-4679-A1BD-A9C9A95B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41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41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25"/>
  </w:style>
  <w:style w:type="paragraph" w:styleId="Footer">
    <w:name w:val="footer"/>
    <w:basedOn w:val="Normal"/>
    <w:link w:val="FooterChar"/>
    <w:uiPriority w:val="99"/>
    <w:unhideWhenUsed/>
    <w:rsid w:val="006D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25"/>
  </w:style>
  <w:style w:type="table" w:styleId="TableGrid">
    <w:name w:val="Table Grid"/>
    <w:basedOn w:val="TableNormal"/>
    <w:uiPriority w:val="39"/>
    <w:rsid w:val="006D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41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4125"/>
    <w:rPr>
      <w:rFonts w:ascii="Times New Roman" w:eastAsia="Times New Roman" w:hAnsi="Times New Roman" w:cs="Times New Roman"/>
      <w:b/>
      <w:bCs/>
      <w:sz w:val="27"/>
      <w:szCs w:val="27"/>
      <w:lang w:eastAsia="en-GB"/>
    </w:rPr>
  </w:style>
  <w:style w:type="paragraph" w:customStyle="1" w:styleId="ssp">
    <w:name w:val="ssp"/>
    <w:basedOn w:val="Normal"/>
    <w:rsid w:val="006D4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
    <w:name w:val="spell"/>
    <w:basedOn w:val="DefaultParagraphFont"/>
    <w:rsid w:val="006D4125"/>
  </w:style>
  <w:style w:type="character" w:styleId="Hyperlink">
    <w:name w:val="Hyperlink"/>
    <w:basedOn w:val="DefaultParagraphFont"/>
    <w:uiPriority w:val="99"/>
    <w:unhideWhenUsed/>
    <w:rsid w:val="006D4125"/>
    <w:rPr>
      <w:color w:val="0000FF"/>
      <w:u w:val="single"/>
    </w:rPr>
  </w:style>
  <w:style w:type="character" w:styleId="PlaceholderText">
    <w:name w:val="Placeholder Text"/>
    <w:basedOn w:val="DefaultParagraphFont"/>
    <w:uiPriority w:val="99"/>
    <w:semiHidden/>
    <w:rsid w:val="00A933E8"/>
    <w:rPr>
      <w:color w:val="808080"/>
    </w:rPr>
  </w:style>
  <w:style w:type="character" w:styleId="UnresolvedMention">
    <w:name w:val="Unresolved Mention"/>
    <w:basedOn w:val="DefaultParagraphFont"/>
    <w:uiPriority w:val="99"/>
    <w:semiHidden/>
    <w:unhideWhenUsed/>
    <w:rsid w:val="00AA434E"/>
    <w:rPr>
      <w:color w:val="605E5C"/>
      <w:shd w:val="clear" w:color="auto" w:fill="E1DFDD"/>
    </w:rPr>
  </w:style>
  <w:style w:type="table" w:styleId="PlainTable3">
    <w:name w:val="Plain Table 3"/>
    <w:basedOn w:val="TableNormal"/>
    <w:uiPriority w:val="43"/>
    <w:rsid w:val="00DF42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rsid w:val="0063385D"/>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numbering" w:customStyle="1" w:styleId="ImportedStyle1">
    <w:name w:val="Imported Style 1"/>
    <w:rsid w:val="0063385D"/>
    <w:pPr>
      <w:numPr>
        <w:numId w:val="1"/>
      </w:numPr>
    </w:pPr>
  </w:style>
  <w:style w:type="character" w:styleId="Strong">
    <w:name w:val="Strong"/>
    <w:basedOn w:val="DefaultParagraphFont"/>
    <w:uiPriority w:val="22"/>
    <w:qFormat/>
    <w:rsid w:val="00563490"/>
    <w:rPr>
      <w:b/>
      <w:bCs/>
    </w:rPr>
  </w:style>
  <w:style w:type="character" w:customStyle="1" w:styleId="apple-converted-space">
    <w:name w:val="apple-converted-space"/>
    <w:basedOn w:val="DefaultParagraphFont"/>
    <w:rsid w:val="0056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6766">
      <w:bodyDiv w:val="1"/>
      <w:marLeft w:val="0"/>
      <w:marRight w:val="0"/>
      <w:marTop w:val="0"/>
      <w:marBottom w:val="0"/>
      <w:divBdr>
        <w:top w:val="none" w:sz="0" w:space="0" w:color="auto"/>
        <w:left w:val="none" w:sz="0" w:space="0" w:color="auto"/>
        <w:bottom w:val="none" w:sz="0" w:space="0" w:color="auto"/>
        <w:right w:val="none" w:sz="0" w:space="0" w:color="auto"/>
      </w:divBdr>
      <w:divsChild>
        <w:div w:id="1434276810">
          <w:marLeft w:val="0"/>
          <w:marRight w:val="0"/>
          <w:marTop w:val="0"/>
          <w:marBottom w:val="0"/>
          <w:divBdr>
            <w:top w:val="none" w:sz="0" w:space="0" w:color="auto"/>
            <w:left w:val="none" w:sz="0" w:space="0" w:color="auto"/>
            <w:bottom w:val="none" w:sz="0" w:space="0" w:color="auto"/>
            <w:right w:val="none" w:sz="0" w:space="0" w:color="auto"/>
          </w:divBdr>
          <w:divsChild>
            <w:div w:id="239951934">
              <w:marLeft w:val="0"/>
              <w:marRight w:val="0"/>
              <w:marTop w:val="0"/>
              <w:marBottom w:val="0"/>
              <w:divBdr>
                <w:top w:val="none" w:sz="0" w:space="0" w:color="auto"/>
                <w:left w:val="none" w:sz="0" w:space="0" w:color="auto"/>
                <w:bottom w:val="none" w:sz="0" w:space="0" w:color="auto"/>
                <w:right w:val="none" w:sz="0" w:space="0" w:color="auto"/>
              </w:divBdr>
              <w:divsChild>
                <w:div w:id="381293996">
                  <w:marLeft w:val="0"/>
                  <w:marRight w:val="0"/>
                  <w:marTop w:val="0"/>
                  <w:marBottom w:val="0"/>
                  <w:divBdr>
                    <w:top w:val="none" w:sz="0" w:space="0" w:color="auto"/>
                    <w:left w:val="none" w:sz="0" w:space="0" w:color="auto"/>
                    <w:bottom w:val="none" w:sz="0" w:space="0" w:color="auto"/>
                    <w:right w:val="none" w:sz="0" w:space="0" w:color="auto"/>
                  </w:divBdr>
                  <w:divsChild>
                    <w:div w:id="628438264">
                      <w:marLeft w:val="0"/>
                      <w:marRight w:val="0"/>
                      <w:marTop w:val="0"/>
                      <w:marBottom w:val="0"/>
                      <w:divBdr>
                        <w:top w:val="none" w:sz="0" w:space="0" w:color="auto"/>
                        <w:left w:val="none" w:sz="0" w:space="0" w:color="auto"/>
                        <w:bottom w:val="none" w:sz="0" w:space="0" w:color="auto"/>
                        <w:right w:val="none" w:sz="0" w:space="0" w:color="auto"/>
                      </w:divBdr>
                      <w:divsChild>
                        <w:div w:id="2094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8344">
                  <w:marLeft w:val="0"/>
                  <w:marRight w:val="0"/>
                  <w:marTop w:val="0"/>
                  <w:marBottom w:val="0"/>
                  <w:divBdr>
                    <w:top w:val="none" w:sz="0" w:space="0" w:color="auto"/>
                    <w:left w:val="none" w:sz="0" w:space="0" w:color="auto"/>
                    <w:bottom w:val="none" w:sz="0" w:space="0" w:color="auto"/>
                    <w:right w:val="none" w:sz="0" w:space="0" w:color="auto"/>
                  </w:divBdr>
                  <w:divsChild>
                    <w:div w:id="51123856">
                      <w:marLeft w:val="0"/>
                      <w:marRight w:val="0"/>
                      <w:marTop w:val="0"/>
                      <w:marBottom w:val="0"/>
                      <w:divBdr>
                        <w:top w:val="none" w:sz="0" w:space="0" w:color="auto"/>
                        <w:left w:val="none" w:sz="0" w:space="0" w:color="auto"/>
                        <w:bottom w:val="none" w:sz="0" w:space="0" w:color="auto"/>
                        <w:right w:val="none" w:sz="0" w:space="0" w:color="auto"/>
                      </w:divBdr>
                      <w:divsChild>
                        <w:div w:id="66997921">
                          <w:marLeft w:val="0"/>
                          <w:marRight w:val="0"/>
                          <w:marTop w:val="0"/>
                          <w:marBottom w:val="0"/>
                          <w:divBdr>
                            <w:top w:val="none" w:sz="0" w:space="0" w:color="auto"/>
                            <w:left w:val="none" w:sz="0" w:space="0" w:color="auto"/>
                            <w:bottom w:val="none" w:sz="0" w:space="0" w:color="auto"/>
                            <w:right w:val="none" w:sz="0" w:space="0" w:color="auto"/>
                          </w:divBdr>
                          <w:divsChild>
                            <w:div w:id="940452563">
                              <w:marLeft w:val="0"/>
                              <w:marRight w:val="0"/>
                              <w:marTop w:val="0"/>
                              <w:marBottom w:val="0"/>
                              <w:divBdr>
                                <w:top w:val="none" w:sz="0" w:space="0" w:color="auto"/>
                                <w:left w:val="none" w:sz="0" w:space="0" w:color="auto"/>
                                <w:bottom w:val="none" w:sz="0" w:space="0" w:color="auto"/>
                                <w:right w:val="none" w:sz="0" w:space="0" w:color="auto"/>
                              </w:divBdr>
                              <w:divsChild>
                                <w:div w:id="1004630873">
                                  <w:marLeft w:val="0"/>
                                  <w:marRight w:val="0"/>
                                  <w:marTop w:val="0"/>
                                  <w:marBottom w:val="0"/>
                                  <w:divBdr>
                                    <w:top w:val="none" w:sz="0" w:space="0" w:color="auto"/>
                                    <w:left w:val="none" w:sz="0" w:space="0" w:color="auto"/>
                                    <w:bottom w:val="none" w:sz="0" w:space="0" w:color="auto"/>
                                    <w:right w:val="none" w:sz="0" w:space="0" w:color="auto"/>
                                  </w:divBdr>
                                  <w:divsChild>
                                    <w:div w:id="270473870">
                                      <w:marLeft w:val="0"/>
                                      <w:marRight w:val="0"/>
                                      <w:marTop w:val="0"/>
                                      <w:marBottom w:val="0"/>
                                      <w:divBdr>
                                        <w:top w:val="none" w:sz="0" w:space="0" w:color="auto"/>
                                        <w:left w:val="none" w:sz="0" w:space="0" w:color="auto"/>
                                        <w:bottom w:val="none" w:sz="0" w:space="0" w:color="auto"/>
                                        <w:right w:val="none" w:sz="0" w:space="0" w:color="auto"/>
                                      </w:divBdr>
                                      <w:divsChild>
                                        <w:div w:id="1127507041">
                                          <w:marLeft w:val="0"/>
                                          <w:marRight w:val="0"/>
                                          <w:marTop w:val="0"/>
                                          <w:marBottom w:val="0"/>
                                          <w:divBdr>
                                            <w:top w:val="none" w:sz="0" w:space="0" w:color="auto"/>
                                            <w:left w:val="none" w:sz="0" w:space="0" w:color="auto"/>
                                            <w:bottom w:val="none" w:sz="0" w:space="0" w:color="auto"/>
                                            <w:right w:val="none" w:sz="0" w:space="0" w:color="auto"/>
                                          </w:divBdr>
                                          <w:divsChild>
                                            <w:div w:id="692149977">
                                              <w:marLeft w:val="0"/>
                                              <w:marRight w:val="0"/>
                                              <w:marTop w:val="0"/>
                                              <w:marBottom w:val="0"/>
                                              <w:divBdr>
                                                <w:top w:val="none" w:sz="0" w:space="0" w:color="auto"/>
                                                <w:left w:val="none" w:sz="0" w:space="0" w:color="auto"/>
                                                <w:bottom w:val="none" w:sz="0" w:space="0" w:color="auto"/>
                                                <w:right w:val="none" w:sz="0" w:space="0" w:color="auto"/>
                                              </w:divBdr>
                                              <w:divsChild>
                                                <w:div w:id="1836148968">
                                                  <w:marLeft w:val="0"/>
                                                  <w:marRight w:val="0"/>
                                                  <w:marTop w:val="0"/>
                                                  <w:marBottom w:val="0"/>
                                                  <w:divBdr>
                                                    <w:top w:val="none" w:sz="0" w:space="0" w:color="auto"/>
                                                    <w:left w:val="none" w:sz="0" w:space="0" w:color="auto"/>
                                                    <w:bottom w:val="none" w:sz="0" w:space="0" w:color="auto"/>
                                                    <w:right w:val="none" w:sz="0" w:space="0" w:color="auto"/>
                                                  </w:divBdr>
                                                  <w:divsChild>
                                                    <w:div w:id="1221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socialcareandhealth/childrenandfamilies/safeguardingchildren/childprotection/reportingabu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community/prev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t.campaign.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nts.gov.uk/socialcareandhealth/childrenandfamilies/safeguardingchildren/allegation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4347-74D8-4A81-B5C5-83D3C317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Mason</dc:creator>
  <cp:keywords/>
  <dc:description/>
  <cp:lastModifiedBy>Alex Mason</cp:lastModifiedBy>
  <cp:revision>4</cp:revision>
  <cp:lastPrinted>2018-07-22T15:26:00Z</cp:lastPrinted>
  <dcterms:created xsi:type="dcterms:W3CDTF">2024-02-20T19:02:00Z</dcterms:created>
  <dcterms:modified xsi:type="dcterms:W3CDTF">2024-02-24T17:49:00Z</dcterms:modified>
</cp:coreProperties>
</file>